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V 318</w:t>
      </w:r>
    </w:p>
    <w:p>
      <w:r>
        <w:t>Bundesgericht (BGE), 2012-08-13, DE</w:t>
      </w:r>
    </w:p>
    <w:p>
      <w:r>
        <w:rPr>
          <w:b/>
        </w:rPr>
        <w:t xml:space="preserve">Quelle: </w:t>
      </w:r>
      <w:r>
        <w:t>https://mcp.opencaselaw.ch/entscheid/bge_138 V 318</w:t>
      </w:r>
    </w:p>
    <w:p>
      <w:r>
        <w:t>FR: ATF 138 V 318</w:t>
      </w:r>
    </w:p>
    <w:p>
      <w:r>
        <w:t>IT: DTF 138 V 318</w:t>
      </w:r>
    </w:p>
    <w:p>
      <w:pPr>
        <w:pStyle w:val="Heading2"/>
      </w:pPr>
      <w:r>
        <w:t>Regeste</w:t>
      </w:r>
    </w:p>
    <w:p>
      <w:r>
        <w:t>Regeste Art. 29 Abs. 1 und 2 BV; Art. 6 Ziff. 1 EMRK; Art. 43 Abs. 1 ATSG; Art. 93 Abs. 1 lit. a BGG; Anordnung einer Begutachtung in der Unfallversicherung; Weiterziehbarkeit ans Bundesgericht. Auch im Bereich der Unfallversicherung ist eine Begutachtung (in Abänderung der Rechtsprechung von BGE 132 V 93) bei Uneinigkeit durch eine beim kantonalen Versicherungsgericht (bzw. Bundesverwaltungsgericht) anfechtbare Zwischenverfügung anzuordnen und stehen der versicherten Person vorgängige Mitwirkungsrechte in dem Sinne zu, dass sie sich zu den Gutachterfragen äussern kann. Die dabei zu beachtenden Modalitäten richten sich sinngemäss nach BGE 137 V 210 E. 3.4.2.9 S. 258 (E. 6.1). Wie in BGE 138 V 271 für die Invalidenversicherung entschieden, können auch im Bereich der Unfallversicherung kantonale Entscheide bzw. solche des Bundesverwaltungsgerichts über Beschwerden gegen (Zwischen)Verfügungen der Unfallversicherer betreffend Gutachtensanordnung nicht ans Bundesgericht weitergezogen werden, sofern nicht formelle Ausstandsgründe beurteilt worden sind, und kann die formelle Ablehnung eines Sachverständigen regelmässig nicht allein mit strukturellen Umständen begründet werden, wie sie in BGE 137 V 210 behandelt worden sind (E. 6.2).</w:t>
      </w:r>
    </w:p>
    <w:p>
      <w:pPr>
        <w:pStyle w:val="Heading2"/>
      </w:pPr>
      <w:r>
        <w:t>Erwägungen</w:t>
      </w:r>
    </w:p>
    <w:p>
      <w:r>
        <w:rPr>
          <w:b/>
        </w:rPr>
        <w:t>E. 6</w:t>
      </w:r>
    </w:p>
    <w:p>
      <w:r>
        <w:t>Was die Rügen im Zusammenhang mit der Anordnung der interdisziplinären Begutachtung durch die Dres. med. A., C. und I. anbelangt, welche durch die Zwischenverfügung der Helsana vom 29. November 2011 erfolgt ist, stellt sich zunächst die Eintretensfrage, prüft doch das Bundesgericht von Amtes wegen und mit freier Kognition, ob ein Rechtsmittel zulässig ist ( BGE 135 III 1 E. 1.1 S. 3 mit Hinweisen). BGE 138 V 318 S. 321</w:t>
      </w:r>
    </w:p>
    <w:p>
      <w:r>
        <w:rPr>
          <w:b/>
        </w:rPr>
        <w:t>E. 6.1</w:t>
      </w:r>
    </w:p>
    <w:p>
      <w:r>
        <w:t>Mit BGE 137 V 210 hat das Bundesgericht im Zusammenhang mit der Einholung von Administrativ- und Gerichtsgutachten bei Medizinischen Abklärungsstellen (MEDAS) die bisherige Rechtsprechung, wonach der Anordnung einer Begutachtung durch den Sozialversicherer kein Verfügungscharakter zukommt ( BGE 132 V 93 ), geändert und festgehalten, dass die (bei fehlendem Konsens zu treffende) Anordnung einer Expertise in die Form einer Zwischenverfügung zu kleiden ist, welche dem Verfügungsbegriff gemäss Art. 5 VwVG (SR 172.021) entspricht und die beim kantonalen Versicherungsgericht (bzw. Bundesverwaltungsgericht) anfechtbar ist ( BGE 137 V 210 E. 3.4.2.6 und 3.4.2.7 S. 256 f.). Es stellt sich vorliegend zunächst die Frage, ob diese anlässlich der Überprüfung einer MEDAS-Begutachtung im Rahmen der Invalidenversicherung vorgenommene Rechtsprechungsänderung auch in der Unfallversicherung gilt. Andernfalls wäre auf die Beschwerde von vornherein nicht einzutreten. Die Frage ist auch insofern klärungsbedürftig, als die Praxis dazu uneinheitlich ist. Während einige Unfallversicherer seit Erlass von BGE 137 V 210 eine Begutachtung mittels Zwischenverfügung anordnen und der versicherten Person die Gutachterfragen vorgängig zustellen, vertreten andere Unfallversicherer, insbesondere die Schweizerische Unfallversicherungsanstalt (SUVA), den Standpunkt, das im Bereich der Invalidenversicherung ergangene Grundsatzurteil könne im Bereich der Unfallversicherung nicht zur Anwendung kommen (vgl. MARKUS HÜSLER, Gilt das Urteil auch für die Unfallversicherung?, HAVE 2012 S. 205 ff.).</w:t>
      </w:r>
    </w:p>
    <w:p>
      <w:r>
        <w:rPr>
          <w:b/>
        </w:rPr>
        <w:t>E. 6.1.1</w:t>
      </w:r>
    </w:p>
    <w:p>
      <w:r>
        <w:t>Anlass von BGE 137 V 210 war die nähere Prüfung der Sach- und Rechtslage im Umfeld der MEDAS im Lichte der auf das von Prof. Dr. iur. Jörg Paul Müller und Dr. iur. Johannes Reich verfasste "Rechtsgutachten zur Vereinbarkeit der bundesgerichtlichen Rechtsprechung zur medizinischen Begutachtung durch Medizinische Abklärungsstellen betreffend Ansprüche auf Leistungen der Invalidenversicherung mit Art. 6 der Konvention vom 4. November 1950 zum Schutze der Menschenrechte und Grundfreiheiten" vom 11. Februar 2010 abgestützten Rügen. Der in diesem Urteil vollzogenen Rechtsprechungsänderung lagen im Wesentlichen die Sorge um das Fairnessgebot im Allgemeinen und die prozessuale Chancengleichheit (Waffengleichheit) im Besonderen zu Grunde. Das Bundesgericht hielt - nicht IV-spezifisch, sondern generell - fest, im Verfahren um Sozialversicherungsleistungen bestehe ein relativ hohes Mass an Ungleichheit der Beteiligten (zu Gunsten der BGE 138 V 318 S. 322 Verwaltung), indem der versicherten Person mit oftmals nur geringen finanziellen Mitteln eine spezialisierte Fachverwaltung mit erheblichen Ressourcen, besonders ausgebildeten Sachbearbeitern und juristischen und medizinischen Fachpersonen gegenüberstehe (E. 2.1.2.2 S. 229 f.). Beim Feststellen struktureller Nachteile, von welchen Leistungsansprecher der Sozialversicherung typischerweise betroffen seien - so das Bundesgericht weiter - bedürfe es gegebenenfalls struktureller Korrektive (E. 2.1.2.3 S. 230). Wohl sind einige der in BGE 137 V 210 E. 2.4 S. 237 ff. erwähnten potentiellen Risiken für sachfremde Einflüsse auf die gutachterliche Unabhängigkeit und auf die Gutachtenergebnisse - wie im erwähnten Beitrag von MARKUS HÜSLER zu Recht erwähnt wird (vgl. HÜSLER, a.a.O., S. 207) - durch das in der Invalidenversicherung herrschende System bedingt, so namentlich durch die freie Wahl der Gutachterstelle bei der Auftragsvergabe und durch die für alle MEDAS sowie polydisziplinären Gutachten vereinbarten identischen Auftragspauschalen. Die in BGE 137 V 210 vorgesehenen Korrektive der Vergabe von MEDAS-Begutachtungsaufträgen nach dem Zufallsprinzip sowie einer Mindestdifferenzierung des Gutachtenstarifs beziehen sich daher auf das Verfahren in der Invalidenversicherung. Ob und inwieweit diese Korrektive auf das in der Unfallversicherung herrschende System überhaupt anwendbar sind, braucht an dieser Stelle nicht geprüft zu werden. Was hingegen das Fairnessgebot und die prozessuale Chancengleichheit anbelangt, gelten die erwähnten Feststellungen des Bundesgerichts bezüglich eines relativ hohen Masses an Ungleichheit der Beteiligten - entgegen der Auffassung der SUVA (vgl. HÜSLER, a.a.O., S. 207) - ebenfalls im System der Unfallversicherung, was eine latente Gefährdung der Verfahrensfairness auch in der Unfallversicherung zur Folge hat. Die diesbezüglichen Korrektive zur Stärkung der Partizipationsrechte müssen daher - sofern nicht IV-spezifisch - auch im Verfahren der Unfallversicherung gelten.</w:t>
      </w:r>
    </w:p>
    <w:p>
      <w:r>
        <w:rPr>
          <w:b/>
        </w:rPr>
        <w:t>E. 6.1.2</w:t>
      </w:r>
    </w:p>
    <w:p>
      <w:r>
        <w:t>Sowohl im Abklärungsverfahren der Invalidenversicherung wie auch in demjenigen der Unfallversicherung gelten grundsätzlich dieselben Verfahrensbestimmungen, namentlich die hier einschlägigen Art. 43-49 ATSG (SR 830.1). Es kann daher nicht angehen, dass in den beiden Sozialversicherungszweigen Invalidenversicherung und Unfallversicherung daraus abgeleitet unterschiedliche Verfahrens-, Gehörs- und Partizipationsrechte gelten.</w:t>
      </w:r>
    </w:p>
    <w:p>
      <w:r>
        <w:rPr>
          <w:b/>
        </w:rPr>
        <w:t>E. 6.1.3</w:t>
      </w:r>
    </w:p>
    <w:p>
      <w:r>
        <w:t>Die den beiden sozialrechtlichen Abteilungen im Verfahren nach Art. 23 Abs. 1 BGG unterbreiteten Fragen (siehe BGE 137 V BGE 138 V 318 S. 323 210 Sachverhalt C. f. S. 217 f.) sind denn auch "neutral" formuliert und lassen keinen Zweifel daran aufkommen, dass die Rechtsprechungsänderung jedenfalls auch für die Unfallversicherung gelten soll. Dies rechtfertigt sich entgegen der Auffassung der SUVA (HÜSLER, a.a.O., S. 206 f.) einerseits wegen der oben erwähnten latenten Gefährdung der Verfahrensfairness auch in der Unfallversicherung, andererseits wegen der in beiden Bereichen anwendbaren Bestimmungen: Art. 43-49 ATSG .</w:t>
      </w:r>
    </w:p>
    <w:p>
      <w:r>
        <w:rPr>
          <w:b/>
        </w:rPr>
        <w:t>E. 6.1.4</w:t>
      </w:r>
    </w:p>
    <w:p>
      <w:r>
        <w:t>Zusammenfassend ist somit als Zwischenergebnis festzuhalten, dass auch im Bereich der Unfallversicherung eine Begutachtung bei Uneinigkeit durch eine beim kantonalen Versicherungsgericht (bzw. Bundesverwaltungsgericht) anfechtbare Zwischenverfügung anzuordnen ist und dass der versicherten Person vorgängige Mitwirkungsrechte in dem Sinne zustehen, dass sie sich zu den Gutachterfragen äussern kann. Die dabei zu beachtenden Modalitäten richten sich sinngemäss nach BGE 137 V 210 E. 3.4.2.9 S. 258.</w:t>
      </w:r>
    </w:p>
    <w:p>
      <w:r>
        <w:rPr>
          <w:b/>
        </w:rPr>
        <w:t>E. 6.2</w:t>
      </w:r>
    </w:p>
    <w:p>
      <w:r>
        <w:t>Bezüglich Eintreten stellt sich als Nächstes die Frage, ob kantonale Entscheide bzw. solche des Bundesverwaltungsgerichts über Beschwerden gegen (Zwischen)Verfügungen der Unfallversicherer betreffend Gutachtensanordnung mit Beschwerde an das Bundesgericht weiterziehbar sind.</w:t>
      </w:r>
    </w:p>
    <w:p>
      <w:r>
        <w:rPr>
          <w:b/>
        </w:rPr>
        <w:t>E. 6.2.1</w:t>
      </w:r>
    </w:p>
    <w:p>
      <w:r>
        <w:t>Im jüngst ergangenen BGE 138 V 271 hat das Bundesgericht entschieden, dass kantonale Entscheide über Beschwerden gegen Verfügungen der IV-Stellen betreffend die Einholung von medizinischen Gutachten nicht ans Bundesgericht weiterziehbar sind, sofern nicht formelle Ausstandsgründe beurteilt worden sind, und dass die formelle Ablehnung eines Sachverständigen regelmässig nicht allein mit strukturellen Umständen begründet werden kann, wie sie in BGE 137 V 210 behandelt worden sind.</w:t>
      </w:r>
    </w:p>
    <w:p>
      <w:r>
        <w:rPr>
          <w:b/>
        </w:rPr>
        <w:t>E. 6.2.2</w:t>
      </w:r>
    </w:p>
    <w:p>
      <w:r>
        <w:t>Auch diesbezüglich gibt es keinen Grund, für das Verfahren im Bereich der Unfallversicherung etwas Abweichendes vorzusehen.</w:t>
      </w:r>
    </w:p>
    <w:p>
      <w:r>
        <w:rPr>
          <w:b/>
        </w:rPr>
        <w:t>E. 6.3</w:t>
      </w:r>
    </w:p>
    <w:p>
      <w:r>
        <w:t>Da die Ablehnung der Sachverständigen vorliegend mit strukturellen Umständen gemäss BGE 137 V 210 begründet wurde und im angefochtenen Entscheid nicht formelle Ausstandsgründe beurteilt worden sind, kann nach dem Gesagten auf die Beschwerde gegen die mit Zwischenverfügung vom 29. November 2011 angeordnete Begutachtung nicht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